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B1E7D" w14:textId="15B01F66"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ANEXO V</w:t>
      </w:r>
    </w:p>
    <w:p w14:paraId="4A5E631B" w14:textId="77777777" w:rsidR="005305DF" w:rsidRPr="005305DF" w:rsidRDefault="005305DF" w:rsidP="005305DF">
      <w:pPr>
        <w:spacing w:after="0" w:line="276" w:lineRule="auto"/>
        <w:jc w:val="center"/>
        <w:rPr>
          <w:rFonts w:ascii="Times New Roman" w:hAnsi="Times New Roman" w:cs="Times New Roman"/>
          <w:sz w:val="24"/>
          <w:szCs w:val="24"/>
        </w:rPr>
      </w:pPr>
    </w:p>
    <w:p w14:paraId="0C2D9314" w14:textId="2C7541D0" w:rsidR="00B7777F" w:rsidRDefault="00B7777F" w:rsidP="005305DF">
      <w:pPr>
        <w:pStyle w:val="Default"/>
        <w:spacing w:line="276" w:lineRule="auto"/>
        <w:jc w:val="center"/>
        <w:rPr>
          <w:rFonts w:ascii="Times New Roman" w:hAnsi="Times New Roman" w:cs="Times New Roman"/>
          <w:b/>
        </w:rPr>
      </w:pPr>
      <w:r w:rsidRPr="005305DF">
        <w:rPr>
          <w:rFonts w:ascii="Times New Roman" w:hAnsi="Times New Roman" w:cs="Times New Roman"/>
          <w:b/>
        </w:rPr>
        <w:t>PREFEITURA MUNICIPAL DE MARAU</w:t>
      </w:r>
    </w:p>
    <w:p w14:paraId="296A8C00" w14:textId="77777777" w:rsidR="00E84F35" w:rsidRDefault="00E84F35" w:rsidP="005305DF">
      <w:pPr>
        <w:pStyle w:val="Default"/>
        <w:spacing w:line="276" w:lineRule="auto"/>
        <w:jc w:val="center"/>
        <w:rPr>
          <w:rFonts w:ascii="Times New Roman" w:hAnsi="Times New Roman" w:cs="Times New Roman"/>
          <w:b/>
        </w:rPr>
      </w:pPr>
    </w:p>
    <w:p w14:paraId="55224778" w14:textId="77777777" w:rsidR="0037052C" w:rsidRDefault="0037052C" w:rsidP="0037052C">
      <w:pPr>
        <w:tabs>
          <w:tab w:val="left" w:pos="1440"/>
        </w:tabs>
        <w:spacing w:after="0" w:line="276" w:lineRule="auto"/>
        <w:jc w:val="center"/>
        <w:rPr>
          <w:rFonts w:ascii="Times New Roman" w:hAnsi="Times New Roman" w:cs="Times New Roman"/>
          <w:b/>
          <w:noProof/>
          <w:sz w:val="24"/>
          <w:szCs w:val="24"/>
          <w:lang w:eastAsia="pt-BR"/>
        </w:rPr>
      </w:pPr>
      <w:bookmarkStart w:id="0" w:name="_Hlk167894776"/>
      <w:r w:rsidRPr="00A00A2D">
        <w:rPr>
          <w:rFonts w:ascii="Times New Roman" w:hAnsi="Times New Roman" w:cs="Times New Roman"/>
          <w:b/>
          <w:noProof/>
          <w:sz w:val="24"/>
          <w:szCs w:val="24"/>
          <w:lang w:eastAsia="pt-BR"/>
        </w:rPr>
        <w:t xml:space="preserve">PREGÃO ELETRÔNICO </w:t>
      </w:r>
      <w:r>
        <w:rPr>
          <w:rFonts w:ascii="Times New Roman" w:hAnsi="Times New Roman" w:cs="Times New Roman"/>
          <w:b/>
          <w:noProof/>
          <w:sz w:val="24"/>
          <w:szCs w:val="24"/>
          <w:lang w:eastAsia="pt-BR"/>
        </w:rPr>
        <w:t>36/2025</w:t>
      </w:r>
    </w:p>
    <w:p w14:paraId="1F1CADEC" w14:textId="77777777" w:rsidR="0037052C" w:rsidRPr="00A00A2D" w:rsidRDefault="0037052C" w:rsidP="0037052C">
      <w:pPr>
        <w:tabs>
          <w:tab w:val="left" w:pos="1440"/>
        </w:tabs>
        <w:spacing w:after="0" w:line="276" w:lineRule="auto"/>
        <w:jc w:val="center"/>
        <w:rPr>
          <w:rFonts w:ascii="Times New Roman" w:hAnsi="Times New Roman" w:cs="Times New Roman"/>
          <w:b/>
          <w:noProof/>
          <w:sz w:val="24"/>
          <w:szCs w:val="24"/>
          <w:lang w:eastAsia="pt-BR"/>
        </w:rPr>
      </w:pPr>
    </w:p>
    <w:p w14:paraId="2A48FCB8" w14:textId="77777777" w:rsidR="0037052C" w:rsidRDefault="0037052C" w:rsidP="0037052C">
      <w:pPr>
        <w:tabs>
          <w:tab w:val="left" w:pos="1440"/>
        </w:tabs>
        <w:spacing w:after="0" w:line="276" w:lineRule="auto"/>
        <w:jc w:val="center"/>
        <w:rPr>
          <w:rFonts w:ascii="Times New Roman" w:hAnsi="Times New Roman" w:cs="Times New Roman"/>
          <w:b/>
          <w:noProof/>
          <w:sz w:val="24"/>
          <w:szCs w:val="24"/>
          <w:lang w:eastAsia="pt-BR"/>
        </w:rPr>
      </w:pPr>
      <w:r w:rsidRPr="00A00A2D">
        <w:rPr>
          <w:rFonts w:ascii="Times New Roman" w:hAnsi="Times New Roman" w:cs="Times New Roman"/>
          <w:b/>
          <w:noProof/>
          <w:sz w:val="24"/>
          <w:szCs w:val="24"/>
          <w:lang w:eastAsia="pt-BR"/>
        </w:rPr>
        <w:t xml:space="preserve">PROCESSO </w:t>
      </w:r>
      <w:r>
        <w:rPr>
          <w:rFonts w:ascii="Times New Roman" w:hAnsi="Times New Roman" w:cs="Times New Roman"/>
          <w:b/>
          <w:color w:val="000000" w:themeColor="text1"/>
          <w:sz w:val="24"/>
          <w:szCs w:val="24"/>
        </w:rPr>
        <w:t>0543/2025</w:t>
      </w:r>
    </w:p>
    <w:bookmarkEnd w:id="0"/>
    <w:p w14:paraId="15B30E86" w14:textId="77777777" w:rsidR="00637719" w:rsidRPr="005305DF" w:rsidRDefault="00637719" w:rsidP="00637719">
      <w:pPr>
        <w:spacing w:line="276" w:lineRule="auto"/>
        <w:jc w:val="center"/>
        <w:rPr>
          <w:rFonts w:ascii="Times New Roman" w:hAnsi="Times New Roman" w:cs="Times New Roman"/>
          <w:b/>
          <w:bCs/>
          <w:sz w:val="24"/>
          <w:szCs w:val="24"/>
        </w:rPr>
      </w:pPr>
    </w:p>
    <w:p w14:paraId="49E64454" w14:textId="205959DE"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 xml:space="preserve">MODELO DE PROPOSTA DE PREÇOS </w:t>
      </w:r>
      <w:r w:rsidR="004E2970">
        <w:rPr>
          <w:rFonts w:ascii="Times New Roman" w:hAnsi="Times New Roman" w:cs="Times New Roman"/>
          <w:b/>
          <w:bCs/>
          <w:sz w:val="24"/>
          <w:szCs w:val="24"/>
        </w:rPr>
        <w:t>INICIAL</w:t>
      </w:r>
    </w:p>
    <w:p w14:paraId="21D8354A" w14:textId="77777777" w:rsidR="00B7777F" w:rsidRPr="005305DF"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7E812B80" w14:textId="6C42F4A3" w:rsidR="00B7777F" w:rsidRDefault="0057638F" w:rsidP="005305DF">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P</w:t>
      </w:r>
      <w:r w:rsidR="00B7777F" w:rsidRPr="005305DF">
        <w:rPr>
          <w:rFonts w:ascii="Times New Roman" w:hAnsi="Times New Roman" w:cs="Times New Roman"/>
          <w:sz w:val="24"/>
          <w:szCs w:val="24"/>
        </w:rPr>
        <w:t>ropõe a este Município o fornecimento do objeto deste ato convocatório, de acordo com a presente proposta comercial, nas seguintes condições:</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5" w:type="dxa"/>
          <w:right w:w="15" w:type="dxa"/>
        </w:tblCellMar>
        <w:tblLook w:val="0000" w:firstRow="0" w:lastRow="0" w:firstColumn="0" w:lastColumn="0" w:noHBand="0" w:noVBand="0"/>
      </w:tblPr>
      <w:tblGrid>
        <w:gridCol w:w="424"/>
        <w:gridCol w:w="567"/>
        <w:gridCol w:w="708"/>
        <w:gridCol w:w="850"/>
        <w:gridCol w:w="2266"/>
        <w:gridCol w:w="1417"/>
        <w:gridCol w:w="1842"/>
        <w:gridCol w:w="1558"/>
      </w:tblGrid>
      <w:tr w:rsidR="0037052C" w:rsidRPr="0037052C" w14:paraId="6E2E8AAA" w14:textId="5AB48552" w:rsidTr="0037052C">
        <w:tc>
          <w:tcPr>
            <w:tcW w:w="425" w:type="dxa"/>
          </w:tcPr>
          <w:p w14:paraId="050DF4DD" w14:textId="77777777" w:rsidR="0037052C" w:rsidRPr="0037052C" w:rsidRDefault="0037052C" w:rsidP="00DA4B27">
            <w:pPr>
              <w:pStyle w:val="SemEspaamento"/>
              <w:spacing w:line="276" w:lineRule="auto"/>
              <w:jc w:val="center"/>
              <w:rPr>
                <w:rFonts w:cs="Times New Roman"/>
                <w:b/>
                <w:bCs/>
                <w:color w:val="000000"/>
                <w:sz w:val="16"/>
                <w:szCs w:val="16"/>
                <w:shd w:val="clear" w:color="auto" w:fill="FFFFFF"/>
              </w:rPr>
            </w:pPr>
            <w:r w:rsidRPr="0037052C">
              <w:rPr>
                <w:rFonts w:cs="Times New Roman"/>
                <w:b/>
                <w:bCs/>
                <w:color w:val="000000"/>
                <w:sz w:val="16"/>
                <w:szCs w:val="16"/>
                <w:shd w:val="clear" w:color="auto" w:fill="FFFFFF"/>
              </w:rPr>
              <w:t>Item</w:t>
            </w:r>
          </w:p>
        </w:tc>
        <w:tc>
          <w:tcPr>
            <w:tcW w:w="567" w:type="dxa"/>
          </w:tcPr>
          <w:p w14:paraId="03777A30" w14:textId="77777777" w:rsidR="0037052C" w:rsidRPr="0037052C" w:rsidRDefault="0037052C" w:rsidP="00DA4B27">
            <w:pPr>
              <w:pStyle w:val="SemEspaamento"/>
              <w:spacing w:line="276" w:lineRule="auto"/>
              <w:jc w:val="center"/>
              <w:rPr>
                <w:rFonts w:cs="Times New Roman"/>
                <w:b/>
                <w:bCs/>
                <w:color w:val="000000"/>
                <w:sz w:val="16"/>
                <w:szCs w:val="16"/>
                <w:shd w:val="clear" w:color="auto" w:fill="FFFFFF"/>
              </w:rPr>
            </w:pPr>
            <w:r w:rsidRPr="0037052C">
              <w:rPr>
                <w:rFonts w:cs="Times New Roman"/>
                <w:b/>
                <w:bCs/>
                <w:color w:val="000000"/>
                <w:sz w:val="16"/>
                <w:szCs w:val="16"/>
                <w:shd w:val="clear" w:color="auto" w:fill="FFFFFF"/>
              </w:rPr>
              <w:t>UN</w:t>
            </w:r>
          </w:p>
        </w:tc>
        <w:tc>
          <w:tcPr>
            <w:tcW w:w="708" w:type="dxa"/>
          </w:tcPr>
          <w:p w14:paraId="199723E2" w14:textId="77777777" w:rsidR="0037052C" w:rsidRPr="0037052C" w:rsidRDefault="0037052C" w:rsidP="00DA4B27">
            <w:pPr>
              <w:pStyle w:val="SemEspaamento"/>
              <w:spacing w:line="276" w:lineRule="auto"/>
              <w:jc w:val="center"/>
              <w:rPr>
                <w:rFonts w:cs="Times New Roman"/>
                <w:b/>
                <w:bCs/>
                <w:color w:val="000000"/>
                <w:sz w:val="16"/>
                <w:szCs w:val="16"/>
                <w:shd w:val="clear" w:color="auto" w:fill="FFFFFF"/>
              </w:rPr>
            </w:pPr>
            <w:r w:rsidRPr="0037052C">
              <w:rPr>
                <w:rFonts w:cs="Times New Roman"/>
                <w:b/>
                <w:bCs/>
                <w:color w:val="000000"/>
                <w:sz w:val="16"/>
                <w:szCs w:val="16"/>
                <w:shd w:val="clear" w:color="auto" w:fill="FFFFFF"/>
              </w:rPr>
              <w:t>Quant.</w:t>
            </w:r>
          </w:p>
        </w:tc>
        <w:tc>
          <w:tcPr>
            <w:tcW w:w="851" w:type="dxa"/>
          </w:tcPr>
          <w:p w14:paraId="56486187" w14:textId="77777777" w:rsidR="0037052C" w:rsidRPr="0037052C" w:rsidRDefault="0037052C" w:rsidP="00DA4B27">
            <w:pPr>
              <w:pStyle w:val="SemEspaamento"/>
              <w:spacing w:line="276" w:lineRule="auto"/>
              <w:jc w:val="center"/>
              <w:rPr>
                <w:rFonts w:cs="Times New Roman"/>
                <w:b/>
                <w:bCs/>
                <w:color w:val="000000"/>
                <w:sz w:val="16"/>
                <w:szCs w:val="16"/>
                <w:shd w:val="clear" w:color="auto" w:fill="FFFFFF"/>
              </w:rPr>
            </w:pPr>
            <w:r w:rsidRPr="0037052C">
              <w:rPr>
                <w:rFonts w:cs="Times New Roman"/>
                <w:b/>
                <w:bCs/>
                <w:color w:val="000000"/>
                <w:sz w:val="16"/>
                <w:szCs w:val="16"/>
                <w:shd w:val="clear" w:color="auto" w:fill="FFFFFF"/>
              </w:rPr>
              <w:t>Código</w:t>
            </w:r>
          </w:p>
        </w:tc>
        <w:tc>
          <w:tcPr>
            <w:tcW w:w="2268" w:type="dxa"/>
          </w:tcPr>
          <w:p w14:paraId="31D25C60" w14:textId="77777777" w:rsidR="0037052C" w:rsidRPr="0037052C" w:rsidRDefault="0037052C" w:rsidP="00DA4B27">
            <w:pPr>
              <w:pStyle w:val="SemEspaamento"/>
              <w:spacing w:line="276" w:lineRule="auto"/>
              <w:jc w:val="both"/>
              <w:rPr>
                <w:rFonts w:cs="Times New Roman"/>
                <w:b/>
                <w:bCs/>
                <w:color w:val="000000"/>
                <w:sz w:val="16"/>
                <w:szCs w:val="16"/>
                <w:shd w:val="clear" w:color="auto" w:fill="FFFFFF"/>
              </w:rPr>
            </w:pPr>
            <w:r w:rsidRPr="0037052C">
              <w:rPr>
                <w:rFonts w:cs="Times New Roman"/>
                <w:b/>
                <w:bCs/>
                <w:color w:val="000000"/>
                <w:sz w:val="16"/>
                <w:szCs w:val="16"/>
                <w:shd w:val="clear" w:color="auto" w:fill="FFFFFF"/>
              </w:rPr>
              <w:t>Descrição do Produto</w:t>
            </w:r>
          </w:p>
        </w:tc>
        <w:tc>
          <w:tcPr>
            <w:tcW w:w="1418" w:type="dxa"/>
          </w:tcPr>
          <w:p w14:paraId="7AE78D3E" w14:textId="533F334D" w:rsidR="0037052C" w:rsidRPr="0037052C" w:rsidRDefault="0037052C" w:rsidP="0037052C">
            <w:pPr>
              <w:pStyle w:val="SemEspaamento"/>
              <w:spacing w:line="276" w:lineRule="auto"/>
              <w:jc w:val="center"/>
              <w:rPr>
                <w:rFonts w:cs="Times New Roman"/>
                <w:b/>
                <w:bCs/>
                <w:color w:val="000000"/>
                <w:sz w:val="16"/>
                <w:szCs w:val="16"/>
                <w:shd w:val="clear" w:color="auto" w:fill="FFFFFF"/>
              </w:rPr>
            </w:pPr>
            <w:r>
              <w:rPr>
                <w:rFonts w:cs="Times New Roman"/>
                <w:b/>
                <w:bCs/>
                <w:color w:val="000000"/>
                <w:sz w:val="16"/>
                <w:szCs w:val="16"/>
                <w:shd w:val="clear" w:color="auto" w:fill="FFFFFF"/>
              </w:rPr>
              <w:t>Marca</w:t>
            </w:r>
          </w:p>
        </w:tc>
        <w:tc>
          <w:tcPr>
            <w:tcW w:w="1843" w:type="dxa"/>
          </w:tcPr>
          <w:p w14:paraId="065868AA" w14:textId="2D8ECA85" w:rsidR="0037052C" w:rsidRPr="0037052C" w:rsidRDefault="0037052C" w:rsidP="0037052C">
            <w:pPr>
              <w:pStyle w:val="SemEspaamento"/>
              <w:spacing w:line="276" w:lineRule="auto"/>
              <w:jc w:val="center"/>
              <w:rPr>
                <w:rFonts w:cs="Times New Roman"/>
                <w:b/>
                <w:bCs/>
                <w:color w:val="000000"/>
                <w:sz w:val="16"/>
                <w:szCs w:val="16"/>
                <w:shd w:val="clear" w:color="auto" w:fill="FFFFFF"/>
              </w:rPr>
            </w:pPr>
            <w:r>
              <w:rPr>
                <w:rFonts w:cs="Times New Roman"/>
                <w:b/>
                <w:bCs/>
                <w:color w:val="000000"/>
                <w:sz w:val="16"/>
                <w:szCs w:val="16"/>
                <w:shd w:val="clear" w:color="auto" w:fill="FFFFFF"/>
              </w:rPr>
              <w:t>Valor unitário R$</w:t>
            </w:r>
          </w:p>
        </w:tc>
        <w:tc>
          <w:tcPr>
            <w:tcW w:w="1559" w:type="dxa"/>
          </w:tcPr>
          <w:p w14:paraId="5A6B8736" w14:textId="3B23C6D5" w:rsidR="0037052C" w:rsidRPr="0037052C" w:rsidRDefault="0037052C" w:rsidP="0037052C">
            <w:pPr>
              <w:pStyle w:val="SemEspaamento"/>
              <w:spacing w:line="276" w:lineRule="auto"/>
              <w:jc w:val="center"/>
              <w:rPr>
                <w:rFonts w:cs="Times New Roman"/>
                <w:b/>
                <w:bCs/>
                <w:color w:val="000000"/>
                <w:sz w:val="16"/>
                <w:szCs w:val="16"/>
                <w:shd w:val="clear" w:color="auto" w:fill="FFFFFF"/>
              </w:rPr>
            </w:pPr>
            <w:r>
              <w:rPr>
                <w:rFonts w:cs="Times New Roman"/>
                <w:b/>
                <w:bCs/>
                <w:color w:val="000000"/>
                <w:sz w:val="16"/>
                <w:szCs w:val="16"/>
                <w:shd w:val="clear" w:color="auto" w:fill="FFFFFF"/>
              </w:rPr>
              <w:t>Valor total R$</w:t>
            </w:r>
          </w:p>
        </w:tc>
      </w:tr>
      <w:tr w:rsidR="0037052C" w:rsidRPr="0037052C" w14:paraId="111B83DA" w14:textId="6A2EF616" w:rsidTr="0037052C">
        <w:tc>
          <w:tcPr>
            <w:tcW w:w="425" w:type="dxa"/>
          </w:tcPr>
          <w:p w14:paraId="0A8A9A04" w14:textId="77777777" w:rsidR="0037052C" w:rsidRPr="0037052C" w:rsidRDefault="0037052C" w:rsidP="00DA4B27">
            <w:pPr>
              <w:pStyle w:val="SemEspaamento"/>
              <w:spacing w:line="276" w:lineRule="auto"/>
              <w:jc w:val="center"/>
              <w:rPr>
                <w:rFonts w:cs="Times New Roman"/>
                <w:color w:val="000000"/>
                <w:sz w:val="16"/>
                <w:szCs w:val="16"/>
                <w:shd w:val="clear" w:color="auto" w:fill="FFFFFF"/>
                <w:lang w:val="x-none"/>
              </w:rPr>
            </w:pPr>
            <w:r w:rsidRPr="0037052C">
              <w:rPr>
                <w:rFonts w:cs="Times New Roman"/>
                <w:color w:val="000000"/>
                <w:sz w:val="16"/>
                <w:szCs w:val="16"/>
                <w:shd w:val="clear" w:color="auto" w:fill="FFFFFF"/>
                <w:lang w:val="x-none"/>
              </w:rPr>
              <w:t>1</w:t>
            </w:r>
          </w:p>
        </w:tc>
        <w:tc>
          <w:tcPr>
            <w:tcW w:w="567" w:type="dxa"/>
          </w:tcPr>
          <w:p w14:paraId="0243417B" w14:textId="77777777" w:rsidR="0037052C" w:rsidRPr="0037052C" w:rsidRDefault="0037052C"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Un</w:t>
            </w:r>
          </w:p>
        </w:tc>
        <w:tc>
          <w:tcPr>
            <w:tcW w:w="708" w:type="dxa"/>
          </w:tcPr>
          <w:p w14:paraId="6933BDBC" w14:textId="77777777" w:rsidR="0037052C" w:rsidRPr="0037052C" w:rsidRDefault="0037052C"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01</w:t>
            </w:r>
          </w:p>
        </w:tc>
        <w:tc>
          <w:tcPr>
            <w:tcW w:w="851" w:type="dxa"/>
          </w:tcPr>
          <w:p w14:paraId="0102BC08" w14:textId="77777777" w:rsidR="0037052C" w:rsidRPr="0037052C" w:rsidRDefault="0037052C"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012.237.003</w:t>
            </w:r>
          </w:p>
        </w:tc>
        <w:tc>
          <w:tcPr>
            <w:tcW w:w="2268" w:type="dxa"/>
          </w:tcPr>
          <w:p w14:paraId="60F42425" w14:textId="77777777" w:rsidR="0037052C" w:rsidRPr="0037052C" w:rsidRDefault="0037052C" w:rsidP="00DA4B27">
            <w:pPr>
              <w:pStyle w:val="SemEspaamento"/>
              <w:spacing w:line="276" w:lineRule="auto"/>
              <w:jc w:val="both"/>
              <w:rPr>
                <w:rFonts w:cs="Times New Roman"/>
                <w:color w:val="000000"/>
                <w:sz w:val="16"/>
                <w:szCs w:val="16"/>
                <w:shd w:val="clear" w:color="auto" w:fill="FFFFFF"/>
                <w:lang w:val="x-none"/>
              </w:rPr>
            </w:pPr>
            <w:r w:rsidRPr="0037052C">
              <w:rPr>
                <w:rFonts w:cs="Times New Roman"/>
                <w:color w:val="000000"/>
                <w:sz w:val="16"/>
                <w:szCs w:val="16"/>
                <w:shd w:val="clear" w:color="auto" w:fill="FFFFFF"/>
                <w:lang w:val="x-none"/>
              </w:rPr>
              <w:t>Pá Carregadeira com retroescavadeira  4CX</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Equipada com Motor Diesel Turbo.</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 xml:space="preserve">Equipamento com motor ciclo diesel, turboalimentado, 4 cilindros, cilindrada mínima 4.400 cm³, em conformidade com a normativa MAR-1 brasileira, EPA </w:t>
            </w:r>
            <w:proofErr w:type="spellStart"/>
            <w:r w:rsidRPr="0037052C">
              <w:rPr>
                <w:rFonts w:cs="Times New Roman"/>
                <w:color w:val="000000"/>
                <w:sz w:val="16"/>
                <w:szCs w:val="16"/>
                <w:shd w:val="clear" w:color="auto" w:fill="FFFFFF"/>
                <w:lang w:val="x-none"/>
              </w:rPr>
              <w:t>Tier</w:t>
            </w:r>
            <w:proofErr w:type="spellEnd"/>
            <w:r w:rsidRPr="0037052C">
              <w:rPr>
                <w:rFonts w:cs="Times New Roman"/>
                <w:color w:val="000000"/>
                <w:sz w:val="16"/>
                <w:szCs w:val="16"/>
                <w:shd w:val="clear" w:color="auto" w:fill="FFFFFF"/>
                <w:lang w:val="x-none"/>
              </w:rPr>
              <w:t xml:space="preserve"> 3, UE </w:t>
            </w:r>
            <w:proofErr w:type="spellStart"/>
            <w:r w:rsidRPr="0037052C">
              <w:rPr>
                <w:rFonts w:cs="Times New Roman"/>
                <w:color w:val="000000"/>
                <w:sz w:val="16"/>
                <w:szCs w:val="16"/>
                <w:shd w:val="clear" w:color="auto" w:fill="FFFFFF"/>
                <w:lang w:val="x-none"/>
              </w:rPr>
              <w:t>stage</w:t>
            </w:r>
            <w:proofErr w:type="spellEnd"/>
            <w:r w:rsidRPr="0037052C">
              <w:rPr>
                <w:rFonts w:cs="Times New Roman"/>
                <w:color w:val="000000"/>
                <w:sz w:val="16"/>
                <w:szCs w:val="16"/>
                <w:shd w:val="clear" w:color="auto" w:fill="FFFFFF"/>
                <w:lang w:val="x-none"/>
              </w:rPr>
              <w:t xml:space="preserve"> IIIA e equivalentes, desenvolvido e fabricado pelo próprio fabricante da máquina, deve possui potência líquida de no mínimo 99 CV ou 98 HP, e torque líquido mínimo de 440 </w:t>
            </w:r>
            <w:proofErr w:type="spellStart"/>
            <w:r w:rsidRPr="0037052C">
              <w:rPr>
                <w:rFonts w:cs="Times New Roman"/>
                <w:color w:val="000000"/>
                <w:sz w:val="16"/>
                <w:szCs w:val="16"/>
                <w:shd w:val="clear" w:color="auto" w:fill="FFFFFF"/>
                <w:lang w:val="x-none"/>
              </w:rPr>
              <w:t>Nm</w:t>
            </w:r>
            <w:proofErr w:type="spellEnd"/>
            <w:r w:rsidRPr="0037052C">
              <w:rPr>
                <w:rFonts w:cs="Times New Roman"/>
                <w:color w:val="000000"/>
                <w:sz w:val="16"/>
                <w:szCs w:val="16"/>
                <w:shd w:val="clear" w:color="auto" w:fill="FFFFFF"/>
                <w:lang w:val="x-none"/>
              </w:rPr>
              <w:t>. CARACTERÍSTICAS TÉCNICAS - Peso operacional mínimo de 8.000 Kg; - Máquina nova, zero horas trabalhadas, ano de 2025;</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 xml:space="preserve">Tanque de combustível com capacidade para, no mínimo, 150 litros, Tração nas quatro rodas (4x4), com bloqueio do diferencial com acionamento por botão ou pedal, ou sistema equivalente para controle de tração; - Transmissão </w:t>
            </w:r>
            <w:proofErr w:type="spellStart"/>
            <w:r w:rsidRPr="0037052C">
              <w:rPr>
                <w:rFonts w:cs="Times New Roman"/>
                <w:color w:val="000000"/>
                <w:sz w:val="16"/>
                <w:szCs w:val="16"/>
                <w:shd w:val="clear" w:color="auto" w:fill="FFFFFF"/>
                <w:lang w:val="x-none"/>
              </w:rPr>
              <w:t>semi-automática</w:t>
            </w:r>
            <w:proofErr w:type="spellEnd"/>
            <w:r w:rsidRPr="0037052C">
              <w:rPr>
                <w:rFonts w:cs="Times New Roman"/>
                <w:color w:val="000000"/>
                <w:sz w:val="16"/>
                <w:szCs w:val="16"/>
                <w:shd w:val="clear" w:color="auto" w:fill="FFFFFF"/>
                <w:lang w:val="x-none"/>
              </w:rPr>
              <w:t xml:space="preserve"> ou automática, tipo </w:t>
            </w:r>
            <w:proofErr w:type="spellStart"/>
            <w:r w:rsidRPr="0037052C">
              <w:rPr>
                <w:rFonts w:cs="Times New Roman"/>
                <w:color w:val="000000"/>
                <w:sz w:val="16"/>
                <w:szCs w:val="16"/>
                <w:shd w:val="clear" w:color="auto" w:fill="FFFFFF"/>
                <w:lang w:val="x-none"/>
              </w:rPr>
              <w:t>powershift</w:t>
            </w:r>
            <w:proofErr w:type="spellEnd"/>
            <w:r w:rsidRPr="0037052C">
              <w:rPr>
                <w:rFonts w:cs="Times New Roman"/>
                <w:color w:val="000000"/>
                <w:sz w:val="16"/>
                <w:szCs w:val="16"/>
                <w:shd w:val="clear" w:color="auto" w:fill="FFFFFF"/>
                <w:lang w:val="x-none"/>
              </w:rPr>
              <w:t xml:space="preserve"> ou </w:t>
            </w:r>
            <w:proofErr w:type="spellStart"/>
            <w:r w:rsidRPr="0037052C">
              <w:rPr>
                <w:rFonts w:cs="Times New Roman"/>
                <w:color w:val="000000"/>
                <w:sz w:val="16"/>
                <w:szCs w:val="16"/>
                <w:shd w:val="clear" w:color="auto" w:fill="FFFFFF"/>
                <w:lang w:val="x-none"/>
              </w:rPr>
              <w:t>power</w:t>
            </w:r>
            <w:proofErr w:type="spellEnd"/>
            <w:r w:rsidRPr="0037052C">
              <w:rPr>
                <w:rFonts w:cs="Times New Roman"/>
                <w:color w:val="000000"/>
                <w:sz w:val="16"/>
                <w:szCs w:val="16"/>
                <w:shd w:val="clear" w:color="auto" w:fill="FFFFFF"/>
                <w:lang w:val="x-none"/>
              </w:rPr>
              <w:t xml:space="preserve"> </w:t>
            </w:r>
            <w:proofErr w:type="spellStart"/>
            <w:r w:rsidRPr="0037052C">
              <w:rPr>
                <w:rFonts w:cs="Times New Roman"/>
                <w:color w:val="000000"/>
                <w:sz w:val="16"/>
                <w:szCs w:val="16"/>
                <w:shd w:val="clear" w:color="auto" w:fill="FFFFFF"/>
                <w:lang w:val="x-none"/>
              </w:rPr>
              <w:t>shuttle</w:t>
            </w:r>
            <w:proofErr w:type="spellEnd"/>
            <w:r w:rsidRPr="0037052C">
              <w:rPr>
                <w:rFonts w:cs="Times New Roman"/>
                <w:color w:val="000000"/>
                <w:sz w:val="16"/>
                <w:szCs w:val="16"/>
                <w:shd w:val="clear" w:color="auto" w:fill="FFFFFF"/>
                <w:lang w:val="x-none"/>
              </w:rPr>
              <w:t xml:space="preserve"> com conversor de torque, com no mínimo 4 marchas a frente e 3 marchas a ré, e velocidade à frente de, no mínimo, 40 km/h;- Direção hidrostática ;Freios de serviço do tipo multidiscos banhados a óleo e acionamento por pedais independentes, freio de estacionamento/emergência independente do freio de serviço; Rodas dianteiras com pneus 17,5-25 12 lonas e rodas traseiras com pneus 17.5-25, 12 lonas; Cabine fechada, com proteção e certificação ROPS (à prova de tombamento) e proteção à prova de </w:t>
            </w:r>
            <w:r w:rsidRPr="0037052C">
              <w:rPr>
                <w:rFonts w:cs="Times New Roman"/>
                <w:color w:val="000000"/>
                <w:sz w:val="16"/>
                <w:szCs w:val="16"/>
                <w:shd w:val="clear" w:color="auto" w:fill="FFFFFF"/>
                <w:lang w:val="x-none"/>
              </w:rPr>
              <w:lastRenderedPageBreak/>
              <w:t xml:space="preserve">queda de objetos (FOPS, FOGS, OPG ou equivalentes); Cabine equipada com ar condicionado, assento do operador com suspensão, cinto de segurança, espelhos retrovisores, limpador e lavador do </w:t>
            </w:r>
            <w:proofErr w:type="spellStart"/>
            <w:r w:rsidRPr="0037052C">
              <w:rPr>
                <w:rFonts w:cs="Times New Roman"/>
                <w:color w:val="000000"/>
                <w:sz w:val="16"/>
                <w:szCs w:val="16"/>
                <w:shd w:val="clear" w:color="auto" w:fill="FFFFFF"/>
                <w:lang w:val="x-none"/>
              </w:rPr>
              <w:t>parabrisas</w:t>
            </w:r>
            <w:proofErr w:type="spellEnd"/>
            <w:r w:rsidRPr="0037052C">
              <w:rPr>
                <w:rFonts w:cs="Times New Roman"/>
                <w:color w:val="000000"/>
                <w:sz w:val="16"/>
                <w:szCs w:val="16"/>
                <w:shd w:val="clear" w:color="auto" w:fill="FFFFFF"/>
                <w:lang w:val="x-none"/>
              </w:rPr>
              <w:t xml:space="preserve">, rádio com sistema de som Am/FM, entrada USB e Bluetooth, com </w:t>
            </w:r>
            <w:proofErr w:type="spellStart"/>
            <w:r w:rsidRPr="0037052C">
              <w:rPr>
                <w:rFonts w:cs="Times New Roman"/>
                <w:color w:val="000000"/>
                <w:sz w:val="16"/>
                <w:szCs w:val="16"/>
                <w:shd w:val="clear" w:color="auto" w:fill="FFFFFF"/>
                <w:lang w:val="x-none"/>
              </w:rPr>
              <w:t>altofalantes</w:t>
            </w:r>
            <w:proofErr w:type="spellEnd"/>
            <w:r w:rsidRPr="0037052C">
              <w:rPr>
                <w:rFonts w:cs="Times New Roman"/>
                <w:color w:val="000000"/>
                <w:sz w:val="16"/>
                <w:szCs w:val="16"/>
                <w:shd w:val="clear" w:color="auto" w:fill="FFFFFF"/>
                <w:lang w:val="x-none"/>
              </w:rPr>
              <w:t xml:space="preserve">;  Painel de operação com todos os componentes necessários para o perfeito monitoramento das condições operacionais da máquina, incluso sistema eletrônico de monitoramento dos parâmetros de funcionamento da máquina com seletor de modos de operação e alertas sonoros nos controles prioritários; Carregadeira (caçamba dianteira) multifunção, com função de carregar e agarrar (fechamento da mandíbula), acionado hidraulicamente, com volume mínimo de 1,2 m³, com dentes já instalados; Carregadeira deve possuir sistema de nivelamento automático, capacidade de levantamento mínimo de 4.000 kg e altura de carregamento mínima de 3,2 metros; Escavadeira (caçamba traseira) de articulação central, com profundidade máxima de escavação de, no mínimo, 4.450 mm, e caçamba com volume mínimo de 0,25 m³ e largura de aprox. 800 mm, com dentes já instalados;  Força de desagregação da caçamba dianteira (carregadeira) mínima de 60 </w:t>
            </w:r>
            <w:proofErr w:type="spellStart"/>
            <w:r w:rsidRPr="0037052C">
              <w:rPr>
                <w:rFonts w:cs="Times New Roman"/>
                <w:color w:val="000000"/>
                <w:sz w:val="16"/>
                <w:szCs w:val="16"/>
                <w:shd w:val="clear" w:color="auto" w:fill="FFFFFF"/>
                <w:lang w:val="x-none"/>
              </w:rPr>
              <w:t>kN</w:t>
            </w:r>
            <w:proofErr w:type="spellEnd"/>
            <w:r w:rsidRPr="0037052C">
              <w:rPr>
                <w:rFonts w:cs="Times New Roman"/>
                <w:color w:val="000000"/>
                <w:sz w:val="16"/>
                <w:szCs w:val="16"/>
                <w:shd w:val="clear" w:color="auto" w:fill="FFFFFF"/>
                <w:lang w:val="x-none"/>
              </w:rPr>
              <w:t xml:space="preserve"> ou 6.122 kgf, e força de desagregação da caçamba traseira (escavadeira) mínima de 60 </w:t>
            </w:r>
            <w:proofErr w:type="spellStart"/>
            <w:r w:rsidRPr="0037052C">
              <w:rPr>
                <w:rFonts w:cs="Times New Roman"/>
                <w:color w:val="000000"/>
                <w:sz w:val="16"/>
                <w:szCs w:val="16"/>
                <w:shd w:val="clear" w:color="auto" w:fill="FFFFFF"/>
                <w:lang w:val="x-none"/>
              </w:rPr>
              <w:t>kN</w:t>
            </w:r>
            <w:proofErr w:type="spellEnd"/>
            <w:r w:rsidRPr="0037052C">
              <w:rPr>
                <w:rFonts w:cs="Times New Roman"/>
                <w:color w:val="000000"/>
                <w:sz w:val="16"/>
                <w:szCs w:val="16"/>
                <w:shd w:val="clear" w:color="auto" w:fill="FFFFFF"/>
                <w:lang w:val="x-none"/>
              </w:rPr>
              <w:t xml:space="preserve"> ou 6.122 kgf;  Acionamento dos cilindros da carregadeira através de alavanca única com dupla função ou tecnologia superiores, e acionamento dos cilindros da escavadeira com duas alavancas de dupla função cada, ou tecnologia superior;  Luzes de trabalho condizentes para serviço noturno e para tráfego em vias urbanas/rodovias; Sistema de monitoramento e gerenciamentos (telemetria), com hardware integrado, desenvolvido e instalado pelo fabricante da máquina, que permita acesso remoto, através de plataforma WEB, a dados de posicionamento (GPS), operação </w:t>
            </w:r>
            <w:proofErr w:type="spellStart"/>
            <w:r w:rsidRPr="0037052C">
              <w:rPr>
                <w:rFonts w:cs="Times New Roman"/>
                <w:color w:val="000000"/>
                <w:sz w:val="16"/>
                <w:szCs w:val="16"/>
                <w:shd w:val="clear" w:color="auto" w:fill="FFFFFF"/>
                <w:lang w:val="x-none"/>
              </w:rPr>
              <w:t>horímetro</w:t>
            </w:r>
            <w:proofErr w:type="spellEnd"/>
            <w:r w:rsidRPr="0037052C">
              <w:rPr>
                <w:rFonts w:cs="Times New Roman"/>
                <w:color w:val="000000"/>
                <w:sz w:val="16"/>
                <w:szCs w:val="16"/>
                <w:shd w:val="clear" w:color="auto" w:fill="FFFFFF"/>
                <w:lang w:val="x-none"/>
              </w:rPr>
              <w:t xml:space="preserve">, alertas, </w:t>
            </w:r>
            <w:r w:rsidRPr="0037052C">
              <w:rPr>
                <w:rFonts w:cs="Times New Roman"/>
                <w:color w:val="000000"/>
                <w:sz w:val="16"/>
                <w:szCs w:val="16"/>
                <w:shd w:val="clear" w:color="auto" w:fill="FFFFFF"/>
                <w:lang w:val="x-none"/>
              </w:rPr>
              <w:lastRenderedPageBreak/>
              <w:t xml:space="preserve">manutenção, </w:t>
            </w:r>
            <w:proofErr w:type="spellStart"/>
            <w:r w:rsidRPr="0037052C">
              <w:rPr>
                <w:rFonts w:cs="Times New Roman"/>
                <w:color w:val="000000"/>
                <w:sz w:val="16"/>
                <w:szCs w:val="16"/>
                <w:shd w:val="clear" w:color="auto" w:fill="FFFFFF"/>
                <w:lang w:val="x-none"/>
              </w:rPr>
              <w:t>etc</w:t>
            </w:r>
            <w:proofErr w:type="spellEnd"/>
            <w:r w:rsidRPr="0037052C">
              <w:rPr>
                <w:rFonts w:cs="Times New Roman"/>
                <w:color w:val="000000"/>
                <w:sz w:val="16"/>
                <w:szCs w:val="16"/>
                <w:shd w:val="clear" w:color="auto" w:fill="FFFFFF"/>
                <w:lang w:val="x-none"/>
              </w:rPr>
              <w:t xml:space="preserve">, com acesso gratuito durante, no mínimo, 2 anos; Película com 20% de transparência de luminosidade; Tapete vinílico na cor preta, liso, com espessura de 04mm; Máquina deve estar em conformidade com todas às normas, regulamentações e leis brasileiras vigentes e normas internacionais aplicáveis, principalmente no que diz respeito à segurança, conforto e ergonomia, com todos os itens exigidos pela legislação de trânsito em vigor; emplacada em nome do Município, manual de operação no idioma português; catálogos de peças e itens de série digital e impresso; demais características do fabricante;  </w:t>
            </w:r>
          </w:p>
        </w:tc>
        <w:tc>
          <w:tcPr>
            <w:tcW w:w="1418" w:type="dxa"/>
          </w:tcPr>
          <w:p w14:paraId="67410706" w14:textId="77777777" w:rsidR="0037052C" w:rsidRPr="0037052C" w:rsidRDefault="0037052C" w:rsidP="0037052C">
            <w:pPr>
              <w:pStyle w:val="SemEspaamento"/>
              <w:spacing w:line="276" w:lineRule="auto"/>
              <w:jc w:val="center"/>
              <w:rPr>
                <w:rFonts w:cs="Times New Roman"/>
                <w:color w:val="000000"/>
                <w:sz w:val="16"/>
                <w:szCs w:val="16"/>
                <w:shd w:val="clear" w:color="auto" w:fill="FFFFFF"/>
                <w:lang w:val="x-none"/>
              </w:rPr>
            </w:pPr>
          </w:p>
        </w:tc>
        <w:tc>
          <w:tcPr>
            <w:tcW w:w="1843" w:type="dxa"/>
          </w:tcPr>
          <w:p w14:paraId="7A9A530D" w14:textId="2022847A" w:rsidR="0037052C" w:rsidRPr="0037052C" w:rsidRDefault="0037052C" w:rsidP="0037052C">
            <w:pPr>
              <w:pStyle w:val="SemEspaamento"/>
              <w:spacing w:line="276" w:lineRule="auto"/>
              <w:jc w:val="center"/>
              <w:rPr>
                <w:rFonts w:cs="Times New Roman"/>
                <w:color w:val="000000"/>
                <w:sz w:val="16"/>
                <w:szCs w:val="16"/>
                <w:shd w:val="clear" w:color="auto" w:fill="FFFFFF"/>
                <w:lang w:val="x-none"/>
              </w:rPr>
            </w:pPr>
          </w:p>
        </w:tc>
        <w:tc>
          <w:tcPr>
            <w:tcW w:w="1559" w:type="dxa"/>
          </w:tcPr>
          <w:p w14:paraId="26A3912C" w14:textId="08B3F3BD" w:rsidR="0037052C" w:rsidRPr="0037052C" w:rsidRDefault="0037052C" w:rsidP="0037052C">
            <w:pPr>
              <w:pStyle w:val="SemEspaamento"/>
              <w:spacing w:line="276" w:lineRule="auto"/>
              <w:jc w:val="center"/>
              <w:rPr>
                <w:rFonts w:cs="Times New Roman"/>
                <w:color w:val="000000"/>
                <w:sz w:val="16"/>
                <w:szCs w:val="16"/>
                <w:shd w:val="clear" w:color="auto" w:fill="FFFFFF"/>
                <w:lang w:val="x-none"/>
              </w:rPr>
            </w:pPr>
          </w:p>
        </w:tc>
      </w:tr>
      <w:tr w:rsidR="0037052C" w:rsidRPr="0037052C" w14:paraId="4EA76E2D" w14:textId="6C04FD07" w:rsidTr="0037052C">
        <w:tc>
          <w:tcPr>
            <w:tcW w:w="425" w:type="dxa"/>
          </w:tcPr>
          <w:p w14:paraId="679DEA0E" w14:textId="77777777" w:rsidR="0037052C" w:rsidRPr="0037052C" w:rsidRDefault="0037052C"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lastRenderedPageBreak/>
              <w:t>2</w:t>
            </w:r>
          </w:p>
        </w:tc>
        <w:tc>
          <w:tcPr>
            <w:tcW w:w="567" w:type="dxa"/>
          </w:tcPr>
          <w:p w14:paraId="30290D34" w14:textId="77777777" w:rsidR="0037052C" w:rsidRPr="0037052C" w:rsidRDefault="0037052C"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Un</w:t>
            </w:r>
          </w:p>
        </w:tc>
        <w:tc>
          <w:tcPr>
            <w:tcW w:w="708" w:type="dxa"/>
          </w:tcPr>
          <w:p w14:paraId="31EC4FDE" w14:textId="77777777" w:rsidR="0037052C" w:rsidRPr="0037052C" w:rsidRDefault="0037052C"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01</w:t>
            </w:r>
          </w:p>
        </w:tc>
        <w:tc>
          <w:tcPr>
            <w:tcW w:w="851" w:type="dxa"/>
          </w:tcPr>
          <w:p w14:paraId="51C0D888" w14:textId="77777777" w:rsidR="0037052C" w:rsidRPr="0037052C" w:rsidRDefault="0037052C"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012.295.001</w:t>
            </w:r>
          </w:p>
        </w:tc>
        <w:tc>
          <w:tcPr>
            <w:tcW w:w="2268" w:type="dxa"/>
          </w:tcPr>
          <w:p w14:paraId="6E3FADEC" w14:textId="77777777" w:rsidR="0037052C" w:rsidRPr="0037052C" w:rsidRDefault="0037052C" w:rsidP="00DA4B27">
            <w:pPr>
              <w:pStyle w:val="SemEspaamento"/>
              <w:spacing w:line="276" w:lineRule="auto"/>
              <w:jc w:val="both"/>
              <w:rPr>
                <w:rFonts w:cs="Times New Roman"/>
                <w:color w:val="000000"/>
                <w:sz w:val="16"/>
                <w:szCs w:val="16"/>
                <w:shd w:val="clear" w:color="auto" w:fill="FFFFFF"/>
                <w:lang w:val="x-none"/>
              </w:rPr>
            </w:pPr>
            <w:r w:rsidRPr="0037052C">
              <w:rPr>
                <w:rFonts w:cs="Times New Roman"/>
                <w:color w:val="000000"/>
                <w:sz w:val="16"/>
                <w:szCs w:val="16"/>
                <w:shd w:val="clear" w:color="auto" w:fill="FFFFFF"/>
                <w:lang w:val="x-none"/>
              </w:rPr>
              <w:t xml:space="preserve">Tanque metálico cilíndrico; Bomba Lobular ; Bomba auto </w:t>
            </w:r>
            <w:proofErr w:type="spellStart"/>
            <w:r w:rsidRPr="0037052C">
              <w:rPr>
                <w:rFonts w:cs="Times New Roman"/>
                <w:color w:val="000000"/>
                <w:sz w:val="16"/>
                <w:szCs w:val="16"/>
                <w:shd w:val="clear" w:color="auto" w:fill="FFFFFF"/>
                <w:lang w:val="x-none"/>
              </w:rPr>
              <w:t>escorvante</w:t>
            </w:r>
            <w:proofErr w:type="spellEnd"/>
            <w:r w:rsidRPr="0037052C">
              <w:rPr>
                <w:rFonts w:cs="Times New Roman"/>
                <w:color w:val="000000"/>
                <w:sz w:val="16"/>
                <w:szCs w:val="16"/>
                <w:shd w:val="clear" w:color="auto" w:fill="FFFFFF"/>
                <w:lang w:val="x-none"/>
              </w:rPr>
              <w:t>, não necessita válvula de pé; Pintura interna em pó epóxi; Pintura externa em pó poliéster; Canhão monitor com giro de 360°; Engate rápido</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para conexão dos acessórios; Bico leque aspersor traseiro; Bico de pato dianteiro e lateral; Barra irrigadora traseira; Caixas de ferramentas; Acionamento de abertura e fechamento das válvulas por comando pneumático de dentro da</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cabine do  caminhão; Válvulas de alívio, evita excesso de pressão; Carretel com mangueira de 1" com 30 metros; Altura de sucção</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de até 6 metros; Plataforma superior para operador do canhão; Mangueira de carga com 6 metros;  Esguicho com bico</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 xml:space="preserve">regulável e sólido. Para-lamas, para-choque, aparra barros e protetores laterais.  </w:t>
            </w:r>
          </w:p>
          <w:p w14:paraId="1C0032BE" w14:textId="77777777" w:rsidR="0037052C" w:rsidRPr="0037052C" w:rsidRDefault="0037052C" w:rsidP="00DA4B27">
            <w:pPr>
              <w:pStyle w:val="SemEspaamento"/>
              <w:spacing w:line="276" w:lineRule="auto"/>
              <w:jc w:val="both"/>
              <w:rPr>
                <w:rFonts w:cs="Times New Roman"/>
                <w:color w:val="000000"/>
                <w:sz w:val="16"/>
                <w:szCs w:val="16"/>
                <w:shd w:val="clear" w:color="auto" w:fill="FFFFFF"/>
                <w:lang w:val="x-none"/>
              </w:rPr>
            </w:pPr>
            <w:r w:rsidRPr="004F7232">
              <w:rPr>
                <w:rFonts w:cs="Times New Roman"/>
                <w:color w:val="000000"/>
                <w:sz w:val="16"/>
                <w:szCs w:val="16"/>
                <w:shd w:val="clear" w:color="auto" w:fill="FFFFFF"/>
                <w:lang w:val="x-none"/>
              </w:rPr>
              <w:t xml:space="preserve">Incluso alongamento de chassi e </w:t>
            </w:r>
            <w:proofErr w:type="spellStart"/>
            <w:r w:rsidRPr="004F7232">
              <w:rPr>
                <w:rFonts w:cs="Times New Roman"/>
                <w:color w:val="000000"/>
                <w:sz w:val="16"/>
                <w:szCs w:val="16"/>
                <w:shd w:val="clear" w:color="auto" w:fill="FFFFFF"/>
                <w:lang w:val="x-none"/>
              </w:rPr>
              <w:t>entre-eixos</w:t>
            </w:r>
            <w:proofErr w:type="spellEnd"/>
            <w:r w:rsidRPr="004F7232">
              <w:rPr>
                <w:rFonts w:cs="Times New Roman"/>
                <w:color w:val="000000"/>
                <w:sz w:val="16"/>
                <w:szCs w:val="16"/>
                <w:shd w:val="clear" w:color="auto" w:fill="FFFFFF"/>
                <w:lang w:val="x-none"/>
              </w:rPr>
              <w:t>, incluso parametrização de câmbio automático do caminhão</w:t>
            </w:r>
            <w:r w:rsidRPr="004F7232">
              <w:rPr>
                <w:rFonts w:cs="Times New Roman"/>
                <w:color w:val="000000"/>
                <w:sz w:val="16"/>
                <w:szCs w:val="16"/>
                <w:shd w:val="clear" w:color="auto" w:fill="FFFFFF"/>
              </w:rPr>
              <w:t xml:space="preserve"> </w:t>
            </w:r>
            <w:r w:rsidRPr="004F7232">
              <w:rPr>
                <w:rFonts w:cs="Times New Roman"/>
                <w:color w:val="000000"/>
                <w:sz w:val="16"/>
                <w:szCs w:val="16"/>
                <w:shd w:val="clear" w:color="auto" w:fill="FFFFFF"/>
                <w:lang w:val="x-none"/>
              </w:rPr>
              <w:t>a ser instalado o tanque.</w:t>
            </w:r>
          </w:p>
        </w:tc>
        <w:tc>
          <w:tcPr>
            <w:tcW w:w="1418" w:type="dxa"/>
          </w:tcPr>
          <w:p w14:paraId="4752AA27" w14:textId="77777777" w:rsidR="0037052C" w:rsidRPr="0037052C" w:rsidRDefault="0037052C" w:rsidP="0037052C">
            <w:pPr>
              <w:pStyle w:val="SemEspaamento"/>
              <w:spacing w:line="276" w:lineRule="auto"/>
              <w:jc w:val="center"/>
              <w:rPr>
                <w:rFonts w:cs="Times New Roman"/>
                <w:color w:val="000000"/>
                <w:sz w:val="16"/>
                <w:szCs w:val="16"/>
                <w:shd w:val="clear" w:color="auto" w:fill="FFFFFF"/>
                <w:lang w:val="x-none"/>
              </w:rPr>
            </w:pPr>
          </w:p>
        </w:tc>
        <w:tc>
          <w:tcPr>
            <w:tcW w:w="1843" w:type="dxa"/>
          </w:tcPr>
          <w:p w14:paraId="47C5A1CB" w14:textId="44B74EB1" w:rsidR="0037052C" w:rsidRPr="0037052C" w:rsidRDefault="0037052C" w:rsidP="0037052C">
            <w:pPr>
              <w:pStyle w:val="SemEspaamento"/>
              <w:spacing w:line="276" w:lineRule="auto"/>
              <w:jc w:val="center"/>
              <w:rPr>
                <w:rFonts w:cs="Times New Roman"/>
                <w:color w:val="000000"/>
                <w:sz w:val="16"/>
                <w:szCs w:val="16"/>
                <w:shd w:val="clear" w:color="auto" w:fill="FFFFFF"/>
                <w:lang w:val="x-none"/>
              </w:rPr>
            </w:pPr>
          </w:p>
        </w:tc>
        <w:tc>
          <w:tcPr>
            <w:tcW w:w="1559" w:type="dxa"/>
          </w:tcPr>
          <w:p w14:paraId="166BF0A7" w14:textId="0D711F2C" w:rsidR="0037052C" w:rsidRPr="0037052C" w:rsidRDefault="0037052C" w:rsidP="0037052C">
            <w:pPr>
              <w:pStyle w:val="SemEspaamento"/>
              <w:spacing w:line="276" w:lineRule="auto"/>
              <w:jc w:val="center"/>
              <w:rPr>
                <w:rFonts w:cs="Times New Roman"/>
                <w:color w:val="000000"/>
                <w:sz w:val="16"/>
                <w:szCs w:val="16"/>
                <w:shd w:val="clear" w:color="auto" w:fill="FFFFFF"/>
                <w:lang w:val="x-none"/>
              </w:rPr>
            </w:pPr>
          </w:p>
        </w:tc>
      </w:tr>
    </w:tbl>
    <w:p w14:paraId="6E487236" w14:textId="77777777" w:rsidR="00AC7590" w:rsidRPr="005305DF" w:rsidRDefault="00AC7590" w:rsidP="005305DF">
      <w:pPr>
        <w:autoSpaceDE w:val="0"/>
        <w:autoSpaceDN w:val="0"/>
        <w:adjustRightInd w:val="0"/>
        <w:spacing w:after="0" w:line="276" w:lineRule="auto"/>
        <w:jc w:val="both"/>
        <w:rPr>
          <w:rFonts w:ascii="Times New Roman" w:hAnsi="Times New Roman" w:cs="Times New Roman"/>
          <w:sz w:val="24"/>
          <w:szCs w:val="24"/>
        </w:rPr>
      </w:pPr>
    </w:p>
    <w:sectPr w:rsidR="00AC7590" w:rsidRPr="005305DF" w:rsidSect="005305DF">
      <w:headerReference w:type="default" r:id="rId8"/>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5C905" w14:textId="77777777" w:rsidR="00AB3DC3" w:rsidRDefault="00AB3DC3" w:rsidP="004C1DC6">
      <w:pPr>
        <w:spacing w:after="0" w:line="240" w:lineRule="auto"/>
      </w:pPr>
      <w:r>
        <w:separator/>
      </w:r>
    </w:p>
  </w:endnote>
  <w:endnote w:type="continuationSeparator" w:id="0">
    <w:p w14:paraId="419725AB" w14:textId="77777777" w:rsidR="00AB3DC3" w:rsidRDefault="00AB3DC3"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737EB" w14:textId="77777777" w:rsidR="00AB3DC3" w:rsidRDefault="00AB3DC3" w:rsidP="004C1DC6">
      <w:pPr>
        <w:spacing w:after="0" w:line="240" w:lineRule="auto"/>
      </w:pPr>
      <w:r>
        <w:separator/>
      </w:r>
    </w:p>
  </w:footnote>
  <w:footnote w:type="continuationSeparator" w:id="0">
    <w:p w14:paraId="3EE5D977" w14:textId="77777777" w:rsidR="00AB3DC3" w:rsidRDefault="00AB3DC3"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852D" w14:textId="6AB758F9" w:rsidR="004C1DC6" w:rsidRDefault="00113910" w:rsidP="00113910">
    <w:pPr>
      <w:pStyle w:val="Cabealho"/>
      <w:jc w:val="center"/>
    </w:pPr>
    <w:r w:rsidRPr="008A2F3A">
      <w:rPr>
        <w:noProof/>
      </w:rPr>
      <w:drawing>
        <wp:inline distT="0" distB="0" distL="0" distR="0" wp14:anchorId="16DD34E2" wp14:editId="3F426F35">
          <wp:extent cx="1095375" cy="895350"/>
          <wp:effectExtent l="0" t="0" r="9525" b="0"/>
          <wp:docPr id="7" name="Imagem 7"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895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217F5"/>
    <w:rsid w:val="00031930"/>
    <w:rsid w:val="000A047D"/>
    <w:rsid w:val="000C1D21"/>
    <w:rsid w:val="00113910"/>
    <w:rsid w:val="00141E63"/>
    <w:rsid w:val="00224EFA"/>
    <w:rsid w:val="00227E67"/>
    <w:rsid w:val="00274DA5"/>
    <w:rsid w:val="00285C5F"/>
    <w:rsid w:val="00286A65"/>
    <w:rsid w:val="002B378B"/>
    <w:rsid w:val="002F3079"/>
    <w:rsid w:val="0031319C"/>
    <w:rsid w:val="003241C7"/>
    <w:rsid w:val="00350D5A"/>
    <w:rsid w:val="0037052C"/>
    <w:rsid w:val="0039193B"/>
    <w:rsid w:val="003A6FE0"/>
    <w:rsid w:val="003D7A3D"/>
    <w:rsid w:val="00412033"/>
    <w:rsid w:val="004205F3"/>
    <w:rsid w:val="00431499"/>
    <w:rsid w:val="00431C81"/>
    <w:rsid w:val="00445927"/>
    <w:rsid w:val="004624E0"/>
    <w:rsid w:val="004C1DC6"/>
    <w:rsid w:val="004D4B6B"/>
    <w:rsid w:val="004D7ECA"/>
    <w:rsid w:val="004E2970"/>
    <w:rsid w:val="004F7232"/>
    <w:rsid w:val="005305DF"/>
    <w:rsid w:val="00541BFA"/>
    <w:rsid w:val="00551EBE"/>
    <w:rsid w:val="0057638F"/>
    <w:rsid w:val="00586B52"/>
    <w:rsid w:val="005D44EF"/>
    <w:rsid w:val="0062285B"/>
    <w:rsid w:val="006358B8"/>
    <w:rsid w:val="00637719"/>
    <w:rsid w:val="00660EA2"/>
    <w:rsid w:val="006848BD"/>
    <w:rsid w:val="006C4AB3"/>
    <w:rsid w:val="006E1EC1"/>
    <w:rsid w:val="006E6481"/>
    <w:rsid w:val="0071347A"/>
    <w:rsid w:val="00721D49"/>
    <w:rsid w:val="00772697"/>
    <w:rsid w:val="007A65CC"/>
    <w:rsid w:val="007B2024"/>
    <w:rsid w:val="00836068"/>
    <w:rsid w:val="008917C1"/>
    <w:rsid w:val="008B665A"/>
    <w:rsid w:val="008E2B73"/>
    <w:rsid w:val="008E7827"/>
    <w:rsid w:val="008F57BC"/>
    <w:rsid w:val="008F5FDC"/>
    <w:rsid w:val="0092129D"/>
    <w:rsid w:val="009621CE"/>
    <w:rsid w:val="00990FE0"/>
    <w:rsid w:val="009A7E72"/>
    <w:rsid w:val="009C5F41"/>
    <w:rsid w:val="009D0F89"/>
    <w:rsid w:val="00A84078"/>
    <w:rsid w:val="00A84C2D"/>
    <w:rsid w:val="00A91A98"/>
    <w:rsid w:val="00A93F7A"/>
    <w:rsid w:val="00A97A57"/>
    <w:rsid w:val="00AB3DC3"/>
    <w:rsid w:val="00AC7590"/>
    <w:rsid w:val="00B22D89"/>
    <w:rsid w:val="00B711C6"/>
    <w:rsid w:val="00B7777F"/>
    <w:rsid w:val="00BB3175"/>
    <w:rsid w:val="00BF1392"/>
    <w:rsid w:val="00BF7D97"/>
    <w:rsid w:val="00C056E5"/>
    <w:rsid w:val="00C74C0D"/>
    <w:rsid w:val="00C77634"/>
    <w:rsid w:val="00CD4979"/>
    <w:rsid w:val="00D30272"/>
    <w:rsid w:val="00D67853"/>
    <w:rsid w:val="00D74771"/>
    <w:rsid w:val="00DD408D"/>
    <w:rsid w:val="00DE42FE"/>
    <w:rsid w:val="00E34F22"/>
    <w:rsid w:val="00E4028C"/>
    <w:rsid w:val="00E4463E"/>
    <w:rsid w:val="00E534F9"/>
    <w:rsid w:val="00E57612"/>
    <w:rsid w:val="00E84F35"/>
    <w:rsid w:val="00EA339F"/>
    <w:rsid w:val="00EC1A8A"/>
    <w:rsid w:val="00ED0AAB"/>
    <w:rsid w:val="00ED3635"/>
    <w:rsid w:val="00F016BE"/>
    <w:rsid w:val="00F212E1"/>
    <w:rsid w:val="00F878AE"/>
    <w:rsid w:val="00F90F21"/>
    <w:rsid w:val="00F965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iPriority w:val="99"/>
    <w:unhideWhenUsed/>
    <w:rsid w:val="004C1DC6"/>
    <w:pPr>
      <w:tabs>
        <w:tab w:val="center" w:pos="4252"/>
        <w:tab w:val="right" w:pos="8504"/>
      </w:tabs>
      <w:spacing w:after="0" w:line="240" w:lineRule="auto"/>
    </w:pPr>
  </w:style>
  <w:style w:type="character" w:customStyle="1" w:styleId="RodapChar">
    <w:name w:val="Rodapé Char"/>
    <w:basedOn w:val="Fontepargpadro"/>
    <w:link w:val="Rodap"/>
    <w:uiPriority w:val="99"/>
    <w:rsid w:val="004C1DC6"/>
  </w:style>
  <w:style w:type="character" w:customStyle="1" w:styleId="Ttulo1Char">
    <w:name w:val="Título 1 Char"/>
    <w:basedOn w:val="Fontepargpadro"/>
    <w:link w:val="Ttulo1"/>
    <w:rsid w:val="00A84C2D"/>
    <w:rPr>
      <w:rFonts w:ascii="Arial" w:eastAsia="Times New Roman" w:hAnsi="Arial" w:cs="Arial"/>
      <w:sz w:val="28"/>
      <w:szCs w:val="24"/>
      <w:lang w:eastAsia="pt-BR"/>
    </w:rPr>
  </w:style>
  <w:style w:type="paragraph" w:styleId="Corpodetexto">
    <w:name w:val="Body Text"/>
    <w:basedOn w:val="Normal"/>
    <w:link w:val="CorpodetextoChar"/>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semiHidden/>
    <w:unhideWhenUsed/>
    <w:qFormat/>
    <w:rsid w:val="00A93F7A"/>
    <w:rPr>
      <w:sz w:val="16"/>
      <w:szCs w:val="16"/>
    </w:rPr>
  </w:style>
  <w:style w:type="paragraph" w:styleId="Textodecomentrio">
    <w:name w:val="annotation text"/>
    <w:basedOn w:val="Normal"/>
    <w:link w:val="TextodecomentrioChar"/>
    <w:uiPriority w:val="99"/>
    <w:unhideWhenUsed/>
    <w:qFormat/>
    <w:rsid w:val="00A93F7A"/>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A93F7A"/>
    <w:rPr>
      <w:sz w:val="20"/>
      <w:szCs w:val="20"/>
    </w:rPr>
  </w:style>
  <w:style w:type="paragraph" w:styleId="Assuntodocomentrio">
    <w:name w:val="annotation subject"/>
    <w:basedOn w:val="Textodecomentrio"/>
    <w:next w:val="Textodecomentrio"/>
    <w:link w:val="AssuntodocomentrioChar"/>
    <w:uiPriority w:val="99"/>
    <w:semiHidden/>
    <w:unhideWhenUsed/>
    <w:rsid w:val="00A93F7A"/>
    <w:rPr>
      <w:b/>
      <w:bCs/>
    </w:rPr>
  </w:style>
  <w:style w:type="character" w:customStyle="1" w:styleId="AssuntodocomentrioChar">
    <w:name w:val="Assunto do comentário Char"/>
    <w:basedOn w:val="TextodecomentrioChar"/>
    <w:link w:val="Assuntodocomentrio"/>
    <w:uiPriority w:val="99"/>
    <w:semiHidden/>
    <w:rsid w:val="00A93F7A"/>
    <w:rPr>
      <w:b/>
      <w:bCs/>
      <w:sz w:val="20"/>
      <w:szCs w:val="20"/>
    </w:rPr>
  </w:style>
  <w:style w:type="paragraph" w:styleId="SemEspaamento">
    <w:name w:val="No Spacing"/>
    <w:uiPriority w:val="1"/>
    <w:qFormat/>
    <w:rsid w:val="009C5F41"/>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 w:type="table" w:customStyle="1" w:styleId="TableNormal">
    <w:name w:val="Table Normal"/>
    <w:uiPriority w:val="2"/>
    <w:semiHidden/>
    <w:unhideWhenUsed/>
    <w:qFormat/>
    <w:rsid w:val="009C5F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45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C7C0-C62C-45F6-A58F-D0995055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792</Words>
  <Characters>4283</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Nelci Silvestri</cp:lastModifiedBy>
  <cp:revision>28</cp:revision>
  <dcterms:created xsi:type="dcterms:W3CDTF">2023-12-11T18:57:00Z</dcterms:created>
  <dcterms:modified xsi:type="dcterms:W3CDTF">2025-04-23T14:26:00Z</dcterms:modified>
</cp:coreProperties>
</file>